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FE91" w14:textId="690EF3DC" w:rsidR="008B5B88" w:rsidRPr="008B5B88" w:rsidRDefault="00B05B3D" w:rsidP="00942B56">
      <w:pPr>
        <w:spacing w:before="120" w:after="120" w:line="240" w:lineRule="auto"/>
        <w:jc w:val="both"/>
        <w:rPr>
          <w:rFonts w:ascii="Calibri" w:hAnsi="Calibri" w:cs="Calibri"/>
          <w:b/>
          <w:bCs/>
        </w:rPr>
      </w:pPr>
      <w:r w:rsidRPr="008B5B88">
        <w:rPr>
          <w:rFonts w:ascii="Calibri" w:hAnsi="Calibri" w:cs="Calibri"/>
          <w:b/>
          <w:bCs/>
        </w:rPr>
        <w:t xml:space="preserve">This </w:t>
      </w:r>
      <w:r w:rsidR="005673BC" w:rsidRPr="008B5B88">
        <w:rPr>
          <w:rFonts w:ascii="Calibri" w:hAnsi="Calibri" w:cs="Calibri"/>
          <w:b/>
          <w:bCs/>
        </w:rPr>
        <w:t>document de</w:t>
      </w:r>
      <w:r w:rsidR="00C75CC9">
        <w:rPr>
          <w:rFonts w:ascii="Calibri" w:hAnsi="Calibri" w:cs="Calibri"/>
          <w:b/>
          <w:bCs/>
        </w:rPr>
        <w:t>sc</w:t>
      </w:r>
      <w:r w:rsidR="005673BC" w:rsidRPr="008B5B88">
        <w:rPr>
          <w:rFonts w:ascii="Calibri" w:hAnsi="Calibri" w:cs="Calibri"/>
          <w:b/>
          <w:bCs/>
        </w:rPr>
        <w:t>ribes</w:t>
      </w:r>
      <w:r w:rsidRPr="008B5B88">
        <w:rPr>
          <w:rFonts w:ascii="Calibri" w:hAnsi="Calibri" w:cs="Calibri"/>
          <w:b/>
          <w:bCs/>
        </w:rPr>
        <w:t xml:space="preserve"> </w:t>
      </w:r>
      <w:r w:rsidR="00C75CC9">
        <w:rPr>
          <w:rFonts w:ascii="Calibri" w:hAnsi="Calibri" w:cs="Calibri"/>
          <w:b/>
          <w:bCs/>
        </w:rPr>
        <w:t xml:space="preserve">the </w:t>
      </w:r>
      <w:r w:rsidR="0088580F">
        <w:rPr>
          <w:rFonts w:ascii="Calibri" w:hAnsi="Calibri" w:cs="Calibri"/>
          <w:b/>
          <w:bCs/>
        </w:rPr>
        <w:t>California Department of Health Care Access and Information’s</w:t>
      </w:r>
      <w:r w:rsidR="002479FC" w:rsidRPr="008B5B88">
        <w:rPr>
          <w:rFonts w:ascii="Calibri" w:hAnsi="Calibri" w:cs="Calibri"/>
          <w:b/>
          <w:bCs/>
        </w:rPr>
        <w:t xml:space="preserve"> </w:t>
      </w:r>
      <w:r w:rsidR="00D41F37">
        <w:rPr>
          <w:rFonts w:ascii="Calibri" w:hAnsi="Calibri" w:cs="Calibri"/>
          <w:b/>
          <w:bCs/>
        </w:rPr>
        <w:t xml:space="preserve">(HCAI) </w:t>
      </w:r>
      <w:r w:rsidR="00C75CC9">
        <w:rPr>
          <w:rFonts w:ascii="Calibri" w:hAnsi="Calibri" w:cs="Calibri"/>
          <w:b/>
          <w:bCs/>
        </w:rPr>
        <w:t xml:space="preserve">web posting </w:t>
      </w:r>
      <w:r w:rsidR="0088580F">
        <w:rPr>
          <w:rFonts w:ascii="Calibri" w:hAnsi="Calibri" w:cs="Calibri"/>
          <w:b/>
          <w:bCs/>
        </w:rPr>
        <w:t>requirement</w:t>
      </w:r>
      <w:r w:rsidR="00C75CC9">
        <w:rPr>
          <w:rFonts w:ascii="Calibri" w:hAnsi="Calibri" w:cs="Calibri"/>
          <w:b/>
          <w:bCs/>
        </w:rPr>
        <w:t>s regarding</w:t>
      </w:r>
      <w:r w:rsidR="007C7A8A" w:rsidRPr="008B5B88">
        <w:rPr>
          <w:rFonts w:ascii="Calibri" w:hAnsi="Calibri" w:cs="Calibri"/>
          <w:b/>
          <w:bCs/>
        </w:rPr>
        <w:t xml:space="preserve"> the HCAI Hospital </w:t>
      </w:r>
      <w:r w:rsidR="00175DE4" w:rsidRPr="008B5B88">
        <w:rPr>
          <w:rFonts w:ascii="Calibri" w:hAnsi="Calibri" w:cs="Calibri"/>
          <w:b/>
          <w:bCs/>
        </w:rPr>
        <w:t xml:space="preserve">and System </w:t>
      </w:r>
      <w:r w:rsidR="007C7A8A" w:rsidRPr="008B5B88">
        <w:rPr>
          <w:rFonts w:ascii="Calibri" w:hAnsi="Calibri" w:cs="Calibri"/>
          <w:b/>
          <w:bCs/>
        </w:rPr>
        <w:t>Equity Reports</w:t>
      </w:r>
      <w:r w:rsidR="00972246">
        <w:rPr>
          <w:rFonts w:ascii="Calibri" w:hAnsi="Calibri" w:cs="Calibri"/>
          <w:b/>
          <w:bCs/>
        </w:rPr>
        <w:t xml:space="preserve"> and HQI’s recommendation</w:t>
      </w:r>
      <w:r w:rsidR="00175DE4" w:rsidRPr="008B5B88">
        <w:rPr>
          <w:rFonts w:ascii="Calibri" w:hAnsi="Calibri" w:cs="Calibri"/>
          <w:b/>
          <w:bCs/>
        </w:rPr>
        <w:t>.</w:t>
      </w:r>
    </w:p>
    <w:p w14:paraId="72DDCD5B" w14:textId="6CB25ACE" w:rsidR="004A03F2" w:rsidRPr="004A03F2" w:rsidRDefault="004A03F2" w:rsidP="004A03F2">
      <w:p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 xml:space="preserve">In accordance with </w:t>
      </w:r>
      <w:hyperlink r:id="rId11" w:history="1">
        <w:r w:rsidRPr="004A03F2">
          <w:rPr>
            <w:rStyle w:val="Hyperlink"/>
            <w:rFonts w:ascii="Calibri" w:hAnsi="Calibri" w:cs="Calibri"/>
            <w:b/>
            <w:bCs/>
          </w:rPr>
          <w:t>Health and Safety Code Section 127373</w:t>
        </w:r>
      </w:hyperlink>
      <w:r w:rsidRPr="004A03F2">
        <w:rPr>
          <w:rFonts w:ascii="Calibri" w:hAnsi="Calibri" w:cs="Calibri"/>
          <w:b/>
          <w:bCs/>
        </w:rPr>
        <w:t>, subdivision (a)(3)</w:t>
      </w:r>
      <w:r w:rsidRPr="004A03F2">
        <w:rPr>
          <w:rFonts w:ascii="Calibri" w:hAnsi="Calibri" w:cs="Calibri"/>
        </w:rPr>
        <w:t xml:space="preserve">, each hospital shall </w:t>
      </w:r>
      <w:r w:rsidRPr="004A03F2">
        <w:rPr>
          <w:rFonts w:ascii="Calibri" w:hAnsi="Calibri" w:cs="Calibri"/>
          <w:i/>
          <w:iCs/>
        </w:rPr>
        <w:t>annually post its Equity Report</w:t>
      </w:r>
      <w:r w:rsidRPr="004A03F2">
        <w:rPr>
          <w:rFonts w:ascii="Calibri" w:hAnsi="Calibri" w:cs="Calibri"/>
        </w:rPr>
        <w:t xml:space="preserve"> on the hospital’s internet website.</w:t>
      </w:r>
    </w:p>
    <w:p w14:paraId="421C0A0E" w14:textId="77777777" w:rsidR="004A03F2" w:rsidRPr="004A03F2" w:rsidRDefault="004A03F2" w:rsidP="004A03F2">
      <w:pPr>
        <w:numPr>
          <w:ilvl w:val="0"/>
          <w:numId w:val="14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The Equity Report must be accessible via a link that includes the words “Equity Report” or a substantially similar term, such as “Equity” or “Health Equity.”</w:t>
      </w:r>
    </w:p>
    <w:p w14:paraId="48BA8770" w14:textId="77777777" w:rsidR="004A03F2" w:rsidRPr="004A03F2" w:rsidRDefault="004A03F2" w:rsidP="004A03F2">
      <w:pPr>
        <w:numPr>
          <w:ilvl w:val="0"/>
          <w:numId w:val="14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This link must be:</w:t>
      </w:r>
    </w:p>
    <w:p w14:paraId="36EAB10D" w14:textId="77777777" w:rsidR="004A03F2" w:rsidRPr="004A03F2" w:rsidRDefault="004A03F2" w:rsidP="004A03F2">
      <w:pPr>
        <w:numPr>
          <w:ilvl w:val="1"/>
          <w:numId w:val="14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Clearly visible on the main landing page of the hospital’s website when accessed using a standard internet browser,</w:t>
      </w:r>
    </w:p>
    <w:p w14:paraId="6496FFA2" w14:textId="77777777" w:rsidR="004A03F2" w:rsidRPr="004A03F2" w:rsidRDefault="004A03F2" w:rsidP="004A03F2">
      <w:pPr>
        <w:numPr>
          <w:ilvl w:val="1"/>
          <w:numId w:val="14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Presented in an easily readable font size, and</w:t>
      </w:r>
    </w:p>
    <w:p w14:paraId="0FD9E7BC" w14:textId="7E6FE844" w:rsidR="004A03F2" w:rsidRPr="004A03F2" w:rsidRDefault="00F460D3" w:rsidP="004A03F2">
      <w:pPr>
        <w:numPr>
          <w:ilvl w:val="1"/>
          <w:numId w:val="14"/>
        </w:num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Does not</w:t>
      </w:r>
      <w:r w:rsidR="004A03F2" w:rsidRPr="004A03F2">
        <w:rPr>
          <w:rFonts w:ascii="Calibri" w:hAnsi="Calibri" w:cs="Calibri"/>
        </w:rPr>
        <w:t xml:space="preserve"> require scrolling to be seen.</w:t>
      </w:r>
    </w:p>
    <w:p w14:paraId="35A4D542" w14:textId="35955070" w:rsidR="004A03F2" w:rsidRDefault="004A03F2" w:rsidP="004A03F2">
      <w:p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 xml:space="preserve">This requirement is further defined in </w:t>
      </w:r>
      <w:r w:rsidRPr="004A03F2">
        <w:rPr>
          <w:rFonts w:ascii="Calibri" w:hAnsi="Calibri" w:cs="Calibri"/>
          <w:b/>
          <w:bCs/>
        </w:rPr>
        <w:t>Sections 95303(d)(7)</w:t>
      </w:r>
      <w:r w:rsidRPr="004A03F2">
        <w:rPr>
          <w:rFonts w:ascii="Calibri" w:hAnsi="Calibri" w:cs="Calibri"/>
        </w:rPr>
        <w:t xml:space="preserve"> and </w:t>
      </w:r>
      <w:r w:rsidRPr="004A03F2">
        <w:rPr>
          <w:rFonts w:ascii="Calibri" w:hAnsi="Calibri" w:cs="Calibri"/>
          <w:b/>
          <w:bCs/>
        </w:rPr>
        <w:t>95304</w:t>
      </w:r>
      <w:r w:rsidRPr="004A03F2">
        <w:rPr>
          <w:rFonts w:ascii="Calibri" w:hAnsi="Calibri" w:cs="Calibri"/>
        </w:rPr>
        <w:t xml:space="preserve">, as part of the steps in submitting Equity Reports. </w:t>
      </w:r>
      <w:r w:rsidR="00A60F73">
        <w:rPr>
          <w:rFonts w:ascii="Calibri" w:hAnsi="Calibri" w:cs="Calibri"/>
        </w:rPr>
        <w:t>A</w:t>
      </w:r>
      <w:r w:rsidRPr="004A03F2">
        <w:rPr>
          <w:rFonts w:ascii="Calibri" w:hAnsi="Calibri" w:cs="Calibri"/>
        </w:rPr>
        <w:t xml:space="preserve"> hospital system may post a single consolidated equity report </w:t>
      </w:r>
      <w:r w:rsidR="00D41F37" w:rsidRPr="004A03F2">
        <w:rPr>
          <w:rFonts w:ascii="Calibri" w:hAnsi="Calibri" w:cs="Calibri"/>
        </w:rPr>
        <w:t>if</w:t>
      </w:r>
      <w:r w:rsidRPr="004A03F2">
        <w:rPr>
          <w:rFonts w:ascii="Calibri" w:hAnsi="Calibri" w:cs="Calibri"/>
        </w:rPr>
        <w:t xml:space="preserve"> the publication complies with the requirements outlined above. If revised reports are submitted pursuant to </w:t>
      </w:r>
      <w:r w:rsidRPr="004A03F2">
        <w:rPr>
          <w:rFonts w:ascii="Calibri" w:hAnsi="Calibri" w:cs="Calibri"/>
          <w:b/>
          <w:bCs/>
        </w:rPr>
        <w:t>Section 95308, subdivisions (e) and (f)</w:t>
      </w:r>
      <w:r w:rsidRPr="004A03F2">
        <w:rPr>
          <w:rFonts w:ascii="Calibri" w:hAnsi="Calibri" w:cs="Calibri"/>
        </w:rPr>
        <w:t>, they must also be updated and posted accordingly.</w:t>
      </w:r>
    </w:p>
    <w:p w14:paraId="565165A1" w14:textId="77777777" w:rsidR="003144A5" w:rsidRPr="004A03F2" w:rsidRDefault="003144A5" w:rsidP="004A03F2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0F960797" w14:textId="4E59148D" w:rsidR="004A03F2" w:rsidRPr="004A03F2" w:rsidRDefault="004A03F2" w:rsidP="004A03F2">
      <w:pPr>
        <w:spacing w:before="120" w:after="12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4A03F2">
        <w:rPr>
          <w:rFonts w:ascii="Calibri" w:hAnsi="Calibri" w:cs="Calibri"/>
          <w:b/>
          <w:bCs/>
          <w:sz w:val="32"/>
          <w:szCs w:val="32"/>
        </w:rPr>
        <w:t xml:space="preserve">Posting </w:t>
      </w:r>
      <w:r w:rsidR="00972246">
        <w:rPr>
          <w:rFonts w:ascii="Calibri" w:hAnsi="Calibri" w:cs="Calibri"/>
          <w:b/>
          <w:bCs/>
          <w:sz w:val="32"/>
          <w:szCs w:val="32"/>
        </w:rPr>
        <w:t>Recommendation</w:t>
      </w:r>
      <w:r w:rsidRPr="004A03F2">
        <w:rPr>
          <w:rFonts w:ascii="Calibri" w:hAnsi="Calibri" w:cs="Calibri"/>
          <w:b/>
          <w:bCs/>
          <w:sz w:val="32"/>
          <w:szCs w:val="32"/>
        </w:rPr>
        <w:t xml:space="preserve"> for Hospitals</w:t>
      </w:r>
      <w:r w:rsidR="00876128">
        <w:rPr>
          <w:rFonts w:ascii="Calibri" w:hAnsi="Calibri" w:cs="Calibri"/>
          <w:b/>
          <w:bCs/>
          <w:sz w:val="32"/>
          <w:szCs w:val="32"/>
        </w:rPr>
        <w:t>/</w:t>
      </w:r>
      <w:r w:rsidR="00755099">
        <w:rPr>
          <w:rFonts w:ascii="Calibri" w:hAnsi="Calibri" w:cs="Calibri"/>
          <w:b/>
          <w:bCs/>
          <w:sz w:val="32"/>
          <w:szCs w:val="32"/>
        </w:rPr>
        <w:t>Systems</w:t>
      </w:r>
    </w:p>
    <w:p w14:paraId="09ADF1B1" w14:textId="7DAE1CCE" w:rsidR="004A03F2" w:rsidRPr="004A03F2" w:rsidRDefault="004A03F2" w:rsidP="004A03F2">
      <w:p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 xml:space="preserve">To comply with state regulations, hospitals </w:t>
      </w:r>
      <w:r w:rsidR="00972246">
        <w:rPr>
          <w:rFonts w:ascii="Calibri" w:hAnsi="Calibri" w:cs="Calibri"/>
          <w:b/>
          <w:bCs/>
        </w:rPr>
        <w:t>are encouraged</w:t>
      </w:r>
      <w:r w:rsidRPr="004A03F2">
        <w:rPr>
          <w:rFonts w:ascii="Calibri" w:hAnsi="Calibri" w:cs="Calibri"/>
          <w:b/>
          <w:bCs/>
        </w:rPr>
        <w:t xml:space="preserve"> </w:t>
      </w:r>
      <w:r w:rsidR="00972246">
        <w:rPr>
          <w:rFonts w:ascii="Calibri" w:hAnsi="Calibri" w:cs="Calibri"/>
          <w:b/>
          <w:bCs/>
        </w:rPr>
        <w:t xml:space="preserve">to </w:t>
      </w:r>
      <w:r w:rsidRPr="004A03F2">
        <w:rPr>
          <w:rFonts w:ascii="Calibri" w:hAnsi="Calibri" w:cs="Calibri"/>
          <w:b/>
          <w:bCs/>
        </w:rPr>
        <w:t>ensure the following steps are taken</w:t>
      </w:r>
      <w:r w:rsidRPr="004A03F2">
        <w:rPr>
          <w:rFonts w:ascii="Calibri" w:hAnsi="Calibri" w:cs="Calibri"/>
        </w:rPr>
        <w:t xml:space="preserve"> when publishing Equity Reports:</w:t>
      </w:r>
    </w:p>
    <w:p w14:paraId="711DD1DD" w14:textId="77777777" w:rsidR="004A03F2" w:rsidRPr="004A03F2" w:rsidRDefault="004A03F2" w:rsidP="004A03F2">
      <w:pPr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  <w:b/>
          <w:bCs/>
        </w:rPr>
        <w:t>Homepage Visibility</w:t>
      </w:r>
    </w:p>
    <w:p w14:paraId="2008FED4" w14:textId="77777777" w:rsidR="004A03F2" w:rsidRPr="004A03F2" w:rsidRDefault="004A03F2" w:rsidP="004A03F2">
      <w:pPr>
        <w:numPr>
          <w:ilvl w:val="1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The Equity Report link must be placed directly on the homepage (no subpages) in a location that does not require scrolling.</w:t>
      </w:r>
    </w:p>
    <w:p w14:paraId="1424C217" w14:textId="77777777" w:rsidR="004A03F2" w:rsidRPr="004A03F2" w:rsidRDefault="004A03F2" w:rsidP="004A03F2">
      <w:pPr>
        <w:numPr>
          <w:ilvl w:val="1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Example: A link titled “Equity” or “Equity Report” appears in the top navigation bar, as illustrated in the image below.</w:t>
      </w:r>
    </w:p>
    <w:p w14:paraId="6136B33C" w14:textId="77777777" w:rsidR="004A03F2" w:rsidRPr="004A03F2" w:rsidRDefault="004A03F2" w:rsidP="004A03F2">
      <w:pPr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  <w:b/>
          <w:bCs/>
        </w:rPr>
        <w:t>Clear Labeling</w:t>
      </w:r>
    </w:p>
    <w:p w14:paraId="0A86FE8F" w14:textId="77777777" w:rsidR="004A03F2" w:rsidRPr="004A03F2" w:rsidRDefault="004A03F2" w:rsidP="004A03F2">
      <w:pPr>
        <w:numPr>
          <w:ilvl w:val="1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>The hyperlink text should clearly indicate the nature of the report, such as “Equity Report,” and must not be hidden under unrelated menu items.</w:t>
      </w:r>
    </w:p>
    <w:p w14:paraId="0A15633E" w14:textId="77777777" w:rsidR="004A03F2" w:rsidRPr="004A03F2" w:rsidRDefault="004A03F2" w:rsidP="004A03F2">
      <w:pPr>
        <w:numPr>
          <w:ilvl w:val="0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  <w:b/>
          <w:bCs/>
        </w:rPr>
        <w:t>Annual Updates</w:t>
      </w:r>
    </w:p>
    <w:p w14:paraId="343D6655" w14:textId="35226684" w:rsidR="004A03F2" w:rsidRPr="004A03F2" w:rsidRDefault="004A03F2" w:rsidP="004A03F2">
      <w:pPr>
        <w:numPr>
          <w:ilvl w:val="1"/>
          <w:numId w:val="15"/>
        </w:num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 xml:space="preserve">Post the most recent version of the Equity Report no less than </w:t>
      </w:r>
      <w:proofErr w:type="gramStart"/>
      <w:r w:rsidRPr="004A03F2">
        <w:rPr>
          <w:rFonts w:ascii="Calibri" w:hAnsi="Calibri" w:cs="Calibri"/>
        </w:rPr>
        <w:t>annually, and</w:t>
      </w:r>
      <w:proofErr w:type="gramEnd"/>
      <w:r w:rsidRPr="004A03F2">
        <w:rPr>
          <w:rFonts w:ascii="Calibri" w:hAnsi="Calibri" w:cs="Calibri"/>
        </w:rPr>
        <w:t xml:space="preserve"> update it whenever revisions are </w:t>
      </w:r>
      <w:r w:rsidR="003144A5">
        <w:rPr>
          <w:rFonts w:ascii="Calibri" w:hAnsi="Calibri" w:cs="Calibri"/>
        </w:rPr>
        <w:t>submitted</w:t>
      </w:r>
      <w:r w:rsidR="00D05698">
        <w:rPr>
          <w:rFonts w:ascii="Calibri" w:hAnsi="Calibri" w:cs="Calibri"/>
        </w:rPr>
        <w:t xml:space="preserve">. After submission of your CSV, HCAI </w:t>
      </w:r>
      <w:r w:rsidR="00D05698">
        <w:rPr>
          <w:rFonts w:ascii="Calibri" w:hAnsi="Calibri" w:cs="Calibri"/>
        </w:rPr>
        <w:lastRenderedPageBreak/>
        <w:t xml:space="preserve">generates a PDF report for you. HQI recommend </w:t>
      </w:r>
      <w:r w:rsidR="00160CFB">
        <w:rPr>
          <w:rFonts w:ascii="Calibri" w:hAnsi="Calibri" w:cs="Calibri"/>
        </w:rPr>
        <w:t>posting that PDF to your website to comply with the web posting requirements.</w:t>
      </w:r>
    </w:p>
    <w:p w14:paraId="328BA4DE" w14:textId="4BB493FF" w:rsidR="004A03F2" w:rsidRDefault="004A03F2" w:rsidP="004A03F2">
      <w:pPr>
        <w:spacing w:before="120" w:after="120" w:line="240" w:lineRule="auto"/>
        <w:jc w:val="both"/>
        <w:rPr>
          <w:rFonts w:ascii="Calibri" w:hAnsi="Calibri" w:cs="Calibri"/>
        </w:rPr>
      </w:pPr>
      <w:r w:rsidRPr="004A03F2">
        <w:rPr>
          <w:rFonts w:ascii="Calibri" w:hAnsi="Calibri" w:cs="Calibri"/>
        </w:rPr>
        <w:t xml:space="preserve">For reference, below is an example of compliant link placement. The word </w:t>
      </w:r>
      <w:r w:rsidRPr="004A03F2">
        <w:rPr>
          <w:rFonts w:ascii="Calibri" w:hAnsi="Calibri" w:cs="Calibri"/>
          <w:b/>
          <w:bCs/>
        </w:rPr>
        <w:t>“Equity”</w:t>
      </w:r>
      <w:r w:rsidRPr="004A03F2">
        <w:rPr>
          <w:rFonts w:ascii="Calibri" w:hAnsi="Calibri" w:cs="Calibri"/>
        </w:rPr>
        <w:t xml:space="preserve"> is visible in the top-level navigation bar, without scrolling:</w:t>
      </w:r>
    </w:p>
    <w:p w14:paraId="5404A3C9" w14:textId="73AA862C" w:rsidR="002049FA" w:rsidRPr="002B6E37" w:rsidRDefault="002049FA" w:rsidP="004A03F2">
      <w:pPr>
        <w:spacing w:before="120" w:after="120" w:line="240" w:lineRule="auto"/>
        <w:jc w:val="both"/>
        <w:rPr>
          <w:rFonts w:ascii="Calibri" w:hAnsi="Calibri" w:cs="Calibri"/>
          <w:b/>
          <w:bCs/>
          <w:highlight w:val="yellow"/>
        </w:rPr>
      </w:pPr>
      <w:r w:rsidRPr="002B6E37">
        <w:rPr>
          <w:rFonts w:ascii="Calibri" w:hAnsi="Calibri" w:cs="Calibri"/>
          <w:b/>
          <w:bCs/>
          <w:highlight w:val="yellow"/>
        </w:rPr>
        <w:t xml:space="preserve">Link </w:t>
      </w:r>
      <w:r w:rsidR="00DA58D9" w:rsidRPr="002B6E37">
        <w:rPr>
          <w:rFonts w:ascii="Calibri" w:hAnsi="Calibri" w:cs="Calibri"/>
          <w:b/>
          <w:bCs/>
          <w:highlight w:val="yellow"/>
        </w:rPr>
        <w:t>e</w:t>
      </w:r>
      <w:r w:rsidRPr="002B6E37">
        <w:rPr>
          <w:rFonts w:ascii="Calibri" w:hAnsi="Calibri" w:cs="Calibri"/>
          <w:b/>
          <w:bCs/>
          <w:highlight w:val="yellow"/>
        </w:rPr>
        <w:t xml:space="preserve">xample: </w:t>
      </w:r>
      <w:r w:rsidR="004E493F" w:rsidRPr="002B6E37">
        <w:rPr>
          <w:rFonts w:ascii="Calibri" w:hAnsi="Calibri" w:cs="Calibri"/>
          <w:b/>
          <w:bCs/>
          <w:highlight w:val="yellow"/>
        </w:rPr>
        <w:t>https://hqinstitute.org/equity_report/</w:t>
      </w:r>
    </w:p>
    <w:p w14:paraId="43C26BBF" w14:textId="383A16BA" w:rsidR="004E493F" w:rsidRPr="002B6E37" w:rsidRDefault="004E493F" w:rsidP="004A03F2">
      <w:pPr>
        <w:spacing w:before="120" w:after="120" w:line="240" w:lineRule="auto"/>
        <w:jc w:val="both"/>
        <w:rPr>
          <w:rFonts w:ascii="Calibri" w:hAnsi="Calibri" w:cs="Calibri"/>
          <w:b/>
          <w:bCs/>
        </w:rPr>
      </w:pPr>
      <w:r w:rsidRPr="002B6E37">
        <w:rPr>
          <w:rFonts w:ascii="Calibri" w:hAnsi="Calibri" w:cs="Calibri"/>
          <w:b/>
          <w:bCs/>
          <w:highlight w:val="yellow"/>
        </w:rPr>
        <w:t xml:space="preserve">Link placement </w:t>
      </w:r>
      <w:r w:rsidR="00DA58D9" w:rsidRPr="002B6E37">
        <w:rPr>
          <w:rFonts w:ascii="Calibri" w:hAnsi="Calibri" w:cs="Calibri"/>
          <w:b/>
          <w:bCs/>
          <w:highlight w:val="yellow"/>
        </w:rPr>
        <w:t>example:</w:t>
      </w:r>
    </w:p>
    <w:p w14:paraId="0F793F8B" w14:textId="6F3A9E44" w:rsidR="0016746F" w:rsidRDefault="002049FA" w:rsidP="0011448D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6851A28" wp14:editId="0E26DFC5">
            <wp:extent cx="5913577" cy="3611957"/>
            <wp:effectExtent l="19050" t="19050" r="11430" b="26670"/>
            <wp:docPr id="2002784200" name="Picture 1" descr="A screenshot of a medical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84200" name="Picture 1" descr="A screenshot of a medical 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161" cy="3612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E92236" w14:textId="77777777" w:rsidR="00160CFB" w:rsidRDefault="00160CFB" w:rsidP="0011448D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3CE2A480" w14:textId="15C04B7F" w:rsidR="00160CFB" w:rsidRPr="00160CFB" w:rsidRDefault="00CF1EBB" w:rsidP="0011448D">
      <w:pPr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Disclaimer: </w:t>
      </w:r>
      <w:r w:rsidRPr="00CF1EBB">
        <w:rPr>
          <w:rFonts w:ascii="Calibri" w:hAnsi="Calibri" w:cs="Calibri"/>
          <w:sz w:val="20"/>
          <w:szCs w:val="20"/>
        </w:rPr>
        <w:t>This document contains recommendations from HQI. The definitive source of truth is HCAI, and hospitals are advised to contact HCAI directly for confirmation or clarification.</w:t>
      </w:r>
    </w:p>
    <w:sectPr w:rsidR="00160CFB" w:rsidRPr="00160CFB" w:rsidSect="00AA71F2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C00E" w14:textId="77777777" w:rsidR="00074A02" w:rsidRDefault="00074A02" w:rsidP="00D04B84">
      <w:pPr>
        <w:spacing w:after="0" w:line="240" w:lineRule="auto"/>
      </w:pPr>
      <w:r>
        <w:separator/>
      </w:r>
    </w:p>
  </w:endnote>
  <w:endnote w:type="continuationSeparator" w:id="0">
    <w:p w14:paraId="17826037" w14:textId="77777777" w:rsidR="00074A02" w:rsidRDefault="00074A02" w:rsidP="00D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158519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6EC7F35C" w14:textId="56C7A149" w:rsidR="00BF16D9" w:rsidRPr="00AC5789" w:rsidRDefault="00BF16D9">
        <w:pPr>
          <w:pStyle w:val="Footer"/>
          <w:jc w:val="center"/>
          <w:rPr>
            <w:rFonts w:ascii="Calibri" w:hAnsi="Calibri" w:cs="Calibri"/>
          </w:rPr>
        </w:pPr>
        <w:r w:rsidRPr="00AC5789">
          <w:rPr>
            <w:rFonts w:ascii="Calibri" w:hAnsi="Calibri" w:cs="Calibri"/>
          </w:rPr>
          <w:fldChar w:fldCharType="begin"/>
        </w:r>
        <w:r w:rsidRPr="00AC5789">
          <w:rPr>
            <w:rFonts w:ascii="Calibri" w:hAnsi="Calibri" w:cs="Calibri"/>
          </w:rPr>
          <w:instrText xml:space="preserve"> PAGE   \* MERGEFORMAT </w:instrText>
        </w:r>
        <w:r w:rsidRPr="00AC5789">
          <w:rPr>
            <w:rFonts w:ascii="Calibri" w:hAnsi="Calibri" w:cs="Calibri"/>
          </w:rPr>
          <w:fldChar w:fldCharType="separate"/>
        </w:r>
        <w:r w:rsidRPr="00AC5789">
          <w:rPr>
            <w:rFonts w:ascii="Calibri" w:hAnsi="Calibri" w:cs="Calibri"/>
            <w:noProof/>
          </w:rPr>
          <w:t>2</w:t>
        </w:r>
        <w:r w:rsidRPr="00AC5789">
          <w:rPr>
            <w:rFonts w:ascii="Calibri" w:hAnsi="Calibri" w:cs="Calibri"/>
            <w:noProof/>
          </w:rPr>
          <w:fldChar w:fldCharType="end"/>
        </w:r>
      </w:p>
    </w:sdtContent>
  </w:sdt>
  <w:p w14:paraId="2BE29F1B" w14:textId="281A64BF" w:rsidR="00BF16D9" w:rsidRPr="00BB4BB8" w:rsidRDefault="00BB4BB8" w:rsidP="00BB4BB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Rev.</w:t>
    </w:r>
    <w:r w:rsidRPr="00BB4BB8">
      <w:rPr>
        <w:sz w:val="20"/>
        <w:szCs w:val="20"/>
      </w:rPr>
      <w:fldChar w:fldCharType="begin"/>
    </w:r>
    <w:r w:rsidRPr="00BB4BB8">
      <w:rPr>
        <w:sz w:val="20"/>
        <w:szCs w:val="20"/>
      </w:rPr>
      <w:instrText xml:space="preserve"> DATE \@ "M/d/yyyy" </w:instrText>
    </w:r>
    <w:r w:rsidRPr="00BB4BB8">
      <w:rPr>
        <w:sz w:val="20"/>
        <w:szCs w:val="20"/>
      </w:rPr>
      <w:fldChar w:fldCharType="separate"/>
    </w:r>
    <w:r w:rsidR="006E5384">
      <w:rPr>
        <w:noProof/>
        <w:sz w:val="20"/>
        <w:szCs w:val="20"/>
      </w:rPr>
      <w:t>8/12/2025</w:t>
    </w:r>
    <w:r w:rsidRPr="00BB4BB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C4F3" w14:textId="77777777" w:rsidR="00074A02" w:rsidRDefault="00074A02" w:rsidP="00D04B84">
      <w:pPr>
        <w:spacing w:after="0" w:line="240" w:lineRule="auto"/>
      </w:pPr>
      <w:r>
        <w:separator/>
      </w:r>
    </w:p>
  </w:footnote>
  <w:footnote w:type="continuationSeparator" w:id="0">
    <w:p w14:paraId="338C1406" w14:textId="77777777" w:rsidR="00074A02" w:rsidRDefault="00074A02" w:rsidP="00D0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299A" w14:textId="6884353E" w:rsidR="006E5384" w:rsidRPr="00AA71F2" w:rsidRDefault="00AA71F2" w:rsidP="006E5384">
    <w:pPr>
      <w:spacing w:line="278" w:lineRule="auto"/>
      <w:contextualSpacing/>
      <w:jc w:val="center"/>
      <w:rPr>
        <w:rFonts w:ascii="Calibri" w:hAnsi="Calibri" w:cs="Calibri"/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873E5" wp14:editId="3E5314A6">
          <wp:simplePos x="0" y="0"/>
          <wp:positionH relativeFrom="margin">
            <wp:align>left</wp:align>
          </wp:positionH>
          <wp:positionV relativeFrom="paragraph">
            <wp:posOffset>11485</wp:posOffset>
          </wp:positionV>
          <wp:extent cx="1224280" cy="452755"/>
          <wp:effectExtent l="0" t="0" r="0" b="4445"/>
          <wp:wrapTight wrapText="bothSides">
            <wp:wrapPolygon edited="0">
              <wp:start x="0" y="0"/>
              <wp:lineTo x="0" y="20903"/>
              <wp:lineTo x="21174" y="20903"/>
              <wp:lineTo x="21174" y="0"/>
              <wp:lineTo x="0" y="0"/>
            </wp:wrapPolygon>
          </wp:wrapTight>
          <wp:docPr id="19245246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585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52" cy="470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5789">
      <w:rPr>
        <w:rFonts w:ascii="Calibri" w:hAnsi="Calibri" w:cs="Calibri"/>
        <w:b/>
        <w:bCs/>
        <w:sz w:val="48"/>
        <w:szCs w:val="48"/>
      </w:rPr>
      <w:t>Hospital Equity Report</w:t>
    </w:r>
    <w:r>
      <w:rPr>
        <w:rFonts w:ascii="Calibri" w:hAnsi="Calibri" w:cs="Calibri"/>
        <w:b/>
        <w:bCs/>
        <w:sz w:val="48"/>
        <w:szCs w:val="48"/>
      </w:rPr>
      <w:t xml:space="preserve"> Website Posting Requirements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39E0" w14:textId="7B11D381" w:rsidR="00AA71F2" w:rsidRPr="00AA71F2" w:rsidRDefault="00AA71F2" w:rsidP="00AA71F2">
    <w:pPr>
      <w:spacing w:line="278" w:lineRule="auto"/>
      <w:contextualSpacing/>
      <w:jc w:val="center"/>
      <w:rPr>
        <w:rFonts w:ascii="Calibri" w:hAnsi="Calibri" w:cs="Calibri"/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B17A49" wp14:editId="30AD152B">
          <wp:simplePos x="0" y="0"/>
          <wp:positionH relativeFrom="margin">
            <wp:align>left</wp:align>
          </wp:positionH>
          <wp:positionV relativeFrom="paragraph">
            <wp:posOffset>11485</wp:posOffset>
          </wp:positionV>
          <wp:extent cx="1224280" cy="452755"/>
          <wp:effectExtent l="0" t="0" r="0" b="4445"/>
          <wp:wrapTight wrapText="bothSides">
            <wp:wrapPolygon edited="0">
              <wp:start x="0" y="0"/>
              <wp:lineTo x="0" y="20903"/>
              <wp:lineTo x="21174" y="20903"/>
              <wp:lineTo x="21174" y="0"/>
              <wp:lineTo x="0" y="0"/>
            </wp:wrapPolygon>
          </wp:wrapTight>
          <wp:docPr id="198105647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585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52" cy="470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5789">
      <w:rPr>
        <w:rFonts w:ascii="Calibri" w:hAnsi="Calibri" w:cs="Calibri"/>
        <w:b/>
        <w:bCs/>
        <w:sz w:val="48"/>
        <w:szCs w:val="48"/>
      </w:rPr>
      <w:t>Hospital Equity Report</w:t>
    </w:r>
    <w:r>
      <w:rPr>
        <w:rFonts w:ascii="Calibri" w:hAnsi="Calibri" w:cs="Calibri"/>
        <w:b/>
        <w:bCs/>
        <w:sz w:val="48"/>
        <w:szCs w:val="48"/>
      </w:rPr>
      <w:t xml:space="preserve"> Website Posting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4D97"/>
    <w:multiLevelType w:val="hybridMultilevel"/>
    <w:tmpl w:val="840C50A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DE44921C">
      <w:start w:val="1"/>
      <w:numFmt w:val="lowerLetter"/>
      <w:lvlText w:val="%2."/>
      <w:lvlJc w:val="left"/>
      <w:pPr>
        <w:ind w:left="1440" w:hanging="360"/>
      </w:pPr>
    </w:lvl>
    <w:lvl w:ilvl="2" w:tplc="CA187BF6">
      <w:start w:val="1"/>
      <w:numFmt w:val="lowerRoman"/>
      <w:lvlText w:val="%3."/>
      <w:lvlJc w:val="right"/>
      <w:pPr>
        <w:ind w:left="2160" w:hanging="180"/>
      </w:pPr>
    </w:lvl>
    <w:lvl w:ilvl="3" w:tplc="E9864EA0">
      <w:start w:val="1"/>
      <w:numFmt w:val="decimal"/>
      <w:lvlText w:val="%4."/>
      <w:lvlJc w:val="left"/>
      <w:pPr>
        <w:ind w:left="2880" w:hanging="360"/>
      </w:pPr>
    </w:lvl>
    <w:lvl w:ilvl="4" w:tplc="AAF28EC4">
      <w:start w:val="1"/>
      <w:numFmt w:val="lowerLetter"/>
      <w:lvlText w:val="%5."/>
      <w:lvlJc w:val="left"/>
      <w:pPr>
        <w:ind w:left="3600" w:hanging="360"/>
      </w:pPr>
    </w:lvl>
    <w:lvl w:ilvl="5" w:tplc="574A0ECE">
      <w:start w:val="1"/>
      <w:numFmt w:val="lowerRoman"/>
      <w:lvlText w:val="%6."/>
      <w:lvlJc w:val="right"/>
      <w:pPr>
        <w:ind w:left="4320" w:hanging="180"/>
      </w:pPr>
    </w:lvl>
    <w:lvl w:ilvl="6" w:tplc="355EA2EA">
      <w:start w:val="1"/>
      <w:numFmt w:val="decimal"/>
      <w:lvlText w:val="%7."/>
      <w:lvlJc w:val="left"/>
      <w:pPr>
        <w:ind w:left="5040" w:hanging="360"/>
      </w:pPr>
    </w:lvl>
    <w:lvl w:ilvl="7" w:tplc="8E2CB86C">
      <w:start w:val="1"/>
      <w:numFmt w:val="lowerLetter"/>
      <w:lvlText w:val="%8."/>
      <w:lvlJc w:val="left"/>
      <w:pPr>
        <w:ind w:left="5760" w:hanging="360"/>
      </w:pPr>
    </w:lvl>
    <w:lvl w:ilvl="8" w:tplc="8F7E7F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B3F"/>
    <w:multiLevelType w:val="hybridMultilevel"/>
    <w:tmpl w:val="0A548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597E"/>
    <w:multiLevelType w:val="multilevel"/>
    <w:tmpl w:val="3086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56767"/>
    <w:multiLevelType w:val="hybridMultilevel"/>
    <w:tmpl w:val="A24265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DF"/>
    <w:multiLevelType w:val="hybridMultilevel"/>
    <w:tmpl w:val="5858BADE"/>
    <w:lvl w:ilvl="0" w:tplc="7648471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D2318"/>
    <w:multiLevelType w:val="hybridMultilevel"/>
    <w:tmpl w:val="6944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118"/>
    <w:multiLevelType w:val="hybridMultilevel"/>
    <w:tmpl w:val="75189390"/>
    <w:lvl w:ilvl="0" w:tplc="90FC95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A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00F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844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A4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CB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84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CC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68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562A2"/>
    <w:multiLevelType w:val="hybridMultilevel"/>
    <w:tmpl w:val="5472EDAE"/>
    <w:lvl w:ilvl="0" w:tplc="DBA83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8E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8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C0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01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22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8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CD42CB"/>
    <w:multiLevelType w:val="multilevel"/>
    <w:tmpl w:val="4052D9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DEB489C"/>
    <w:multiLevelType w:val="multilevel"/>
    <w:tmpl w:val="7F04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451B5"/>
    <w:multiLevelType w:val="hybridMultilevel"/>
    <w:tmpl w:val="1D2C87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74C18"/>
    <w:multiLevelType w:val="multilevel"/>
    <w:tmpl w:val="DFB0F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D3359"/>
    <w:multiLevelType w:val="hybridMultilevel"/>
    <w:tmpl w:val="49F82C22"/>
    <w:lvl w:ilvl="0" w:tplc="5BE850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C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64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24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C3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E0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21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26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A66FC"/>
    <w:multiLevelType w:val="multilevel"/>
    <w:tmpl w:val="545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E4A88"/>
    <w:multiLevelType w:val="hybridMultilevel"/>
    <w:tmpl w:val="17FEF080"/>
    <w:lvl w:ilvl="0" w:tplc="EF146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2F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0D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AC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0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C0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4F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0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E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187295">
    <w:abstractNumId w:val="0"/>
  </w:num>
  <w:num w:numId="2" w16cid:durableId="858934760">
    <w:abstractNumId w:val="1"/>
  </w:num>
  <w:num w:numId="3" w16cid:durableId="1023894802">
    <w:abstractNumId w:val="5"/>
  </w:num>
  <w:num w:numId="4" w16cid:durableId="1943872340">
    <w:abstractNumId w:val="2"/>
  </w:num>
  <w:num w:numId="5" w16cid:durableId="64704946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648998">
    <w:abstractNumId w:val="12"/>
  </w:num>
  <w:num w:numId="7" w16cid:durableId="1553269476">
    <w:abstractNumId w:val="14"/>
  </w:num>
  <w:num w:numId="8" w16cid:durableId="507018461">
    <w:abstractNumId w:val="6"/>
  </w:num>
  <w:num w:numId="9" w16cid:durableId="190462457">
    <w:abstractNumId w:val="7"/>
  </w:num>
  <w:num w:numId="10" w16cid:durableId="891503499">
    <w:abstractNumId w:val="10"/>
  </w:num>
  <w:num w:numId="11" w16cid:durableId="652804309">
    <w:abstractNumId w:val="8"/>
  </w:num>
  <w:num w:numId="12" w16cid:durableId="1839226136">
    <w:abstractNumId w:val="4"/>
  </w:num>
  <w:num w:numId="13" w16cid:durableId="956719842">
    <w:abstractNumId w:val="3"/>
  </w:num>
  <w:num w:numId="14" w16cid:durableId="306786682">
    <w:abstractNumId w:val="13"/>
  </w:num>
  <w:num w:numId="15" w16cid:durableId="1516920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F46C4"/>
    <w:rsid w:val="00007EBD"/>
    <w:rsid w:val="00027E9D"/>
    <w:rsid w:val="00035876"/>
    <w:rsid w:val="0004399E"/>
    <w:rsid w:val="00045929"/>
    <w:rsid w:val="000713C1"/>
    <w:rsid w:val="00071A5E"/>
    <w:rsid w:val="00074A02"/>
    <w:rsid w:val="00076C16"/>
    <w:rsid w:val="00083CBA"/>
    <w:rsid w:val="000879A3"/>
    <w:rsid w:val="000C2A15"/>
    <w:rsid w:val="000D72AA"/>
    <w:rsid w:val="000E3662"/>
    <w:rsid w:val="00101327"/>
    <w:rsid w:val="00101985"/>
    <w:rsid w:val="00111DC9"/>
    <w:rsid w:val="0011448D"/>
    <w:rsid w:val="001203EA"/>
    <w:rsid w:val="00124FF8"/>
    <w:rsid w:val="001278F7"/>
    <w:rsid w:val="001326BB"/>
    <w:rsid w:val="00152265"/>
    <w:rsid w:val="00160CFB"/>
    <w:rsid w:val="00161E8E"/>
    <w:rsid w:val="0016746F"/>
    <w:rsid w:val="00167A13"/>
    <w:rsid w:val="00170E59"/>
    <w:rsid w:val="00174626"/>
    <w:rsid w:val="00175DE4"/>
    <w:rsid w:val="00177EEA"/>
    <w:rsid w:val="001804CF"/>
    <w:rsid w:val="00184AFE"/>
    <w:rsid w:val="001867A0"/>
    <w:rsid w:val="001A771E"/>
    <w:rsid w:val="001B7C9F"/>
    <w:rsid w:val="001C4B6C"/>
    <w:rsid w:val="001D12A6"/>
    <w:rsid w:val="001D2E05"/>
    <w:rsid w:val="001D4282"/>
    <w:rsid w:val="001D5CD7"/>
    <w:rsid w:val="001F33BE"/>
    <w:rsid w:val="002049FA"/>
    <w:rsid w:val="00216BA3"/>
    <w:rsid w:val="00227014"/>
    <w:rsid w:val="00242A76"/>
    <w:rsid w:val="002464B9"/>
    <w:rsid w:val="002479FC"/>
    <w:rsid w:val="00247E82"/>
    <w:rsid w:val="00252990"/>
    <w:rsid w:val="00272068"/>
    <w:rsid w:val="00292CAB"/>
    <w:rsid w:val="00297F6D"/>
    <w:rsid w:val="002B6E37"/>
    <w:rsid w:val="002F1592"/>
    <w:rsid w:val="002F260D"/>
    <w:rsid w:val="00306BBC"/>
    <w:rsid w:val="00307ABA"/>
    <w:rsid w:val="00307C5D"/>
    <w:rsid w:val="003109CD"/>
    <w:rsid w:val="00312814"/>
    <w:rsid w:val="0031441D"/>
    <w:rsid w:val="003144A5"/>
    <w:rsid w:val="00315C50"/>
    <w:rsid w:val="00317BEE"/>
    <w:rsid w:val="003201B0"/>
    <w:rsid w:val="003243B9"/>
    <w:rsid w:val="0033060C"/>
    <w:rsid w:val="003413E2"/>
    <w:rsid w:val="00360723"/>
    <w:rsid w:val="00367917"/>
    <w:rsid w:val="00377142"/>
    <w:rsid w:val="0038069C"/>
    <w:rsid w:val="003A286D"/>
    <w:rsid w:val="003A3D41"/>
    <w:rsid w:val="003B5D84"/>
    <w:rsid w:val="003B7B28"/>
    <w:rsid w:val="003C127F"/>
    <w:rsid w:val="003D1E29"/>
    <w:rsid w:val="003E49F3"/>
    <w:rsid w:val="004035EB"/>
    <w:rsid w:val="00425DEF"/>
    <w:rsid w:val="00442675"/>
    <w:rsid w:val="0044576D"/>
    <w:rsid w:val="00447DD3"/>
    <w:rsid w:val="004802E3"/>
    <w:rsid w:val="00491EE9"/>
    <w:rsid w:val="004A03F2"/>
    <w:rsid w:val="004A33EA"/>
    <w:rsid w:val="004B5CFF"/>
    <w:rsid w:val="004C1C51"/>
    <w:rsid w:val="004C36EB"/>
    <w:rsid w:val="004D01C1"/>
    <w:rsid w:val="004D0348"/>
    <w:rsid w:val="004E0D6F"/>
    <w:rsid w:val="004E2BB3"/>
    <w:rsid w:val="004E493F"/>
    <w:rsid w:val="004E4EA5"/>
    <w:rsid w:val="004F6ECE"/>
    <w:rsid w:val="005072E7"/>
    <w:rsid w:val="0052341B"/>
    <w:rsid w:val="0052406B"/>
    <w:rsid w:val="0053183D"/>
    <w:rsid w:val="00547AD2"/>
    <w:rsid w:val="00554332"/>
    <w:rsid w:val="005673BC"/>
    <w:rsid w:val="00573753"/>
    <w:rsid w:val="00581334"/>
    <w:rsid w:val="00594E4E"/>
    <w:rsid w:val="005A06D4"/>
    <w:rsid w:val="005B0BD9"/>
    <w:rsid w:val="005B6A83"/>
    <w:rsid w:val="005E7109"/>
    <w:rsid w:val="006112A1"/>
    <w:rsid w:val="006133CD"/>
    <w:rsid w:val="006136DA"/>
    <w:rsid w:val="00636739"/>
    <w:rsid w:val="006423D8"/>
    <w:rsid w:val="00643B84"/>
    <w:rsid w:val="00687455"/>
    <w:rsid w:val="00692348"/>
    <w:rsid w:val="00697B18"/>
    <w:rsid w:val="006A1F08"/>
    <w:rsid w:val="006B2150"/>
    <w:rsid w:val="006B4C4E"/>
    <w:rsid w:val="006D0CE9"/>
    <w:rsid w:val="006D308A"/>
    <w:rsid w:val="006D4E84"/>
    <w:rsid w:val="006E5384"/>
    <w:rsid w:val="00713218"/>
    <w:rsid w:val="00724065"/>
    <w:rsid w:val="00727479"/>
    <w:rsid w:val="007336D9"/>
    <w:rsid w:val="00733E40"/>
    <w:rsid w:val="00745877"/>
    <w:rsid w:val="00755099"/>
    <w:rsid w:val="00796F22"/>
    <w:rsid w:val="007A0586"/>
    <w:rsid w:val="007B4A15"/>
    <w:rsid w:val="007C7A8A"/>
    <w:rsid w:val="007D175C"/>
    <w:rsid w:val="007E38A4"/>
    <w:rsid w:val="007E7511"/>
    <w:rsid w:val="007F0848"/>
    <w:rsid w:val="00811F16"/>
    <w:rsid w:val="00814D7C"/>
    <w:rsid w:val="00831FA4"/>
    <w:rsid w:val="0083486F"/>
    <w:rsid w:val="008426B4"/>
    <w:rsid w:val="008512AD"/>
    <w:rsid w:val="00876128"/>
    <w:rsid w:val="008857F5"/>
    <w:rsid w:val="0088580F"/>
    <w:rsid w:val="008A28AB"/>
    <w:rsid w:val="008B0D15"/>
    <w:rsid w:val="008B0ECB"/>
    <w:rsid w:val="008B17C3"/>
    <w:rsid w:val="008B18BA"/>
    <w:rsid w:val="008B5B88"/>
    <w:rsid w:val="008C6C79"/>
    <w:rsid w:val="00942B56"/>
    <w:rsid w:val="00972246"/>
    <w:rsid w:val="009857EF"/>
    <w:rsid w:val="00987CBE"/>
    <w:rsid w:val="009A2E4C"/>
    <w:rsid w:val="00A2747E"/>
    <w:rsid w:val="00A521E9"/>
    <w:rsid w:val="00A60F73"/>
    <w:rsid w:val="00A60FAB"/>
    <w:rsid w:val="00A642E3"/>
    <w:rsid w:val="00A83603"/>
    <w:rsid w:val="00A84197"/>
    <w:rsid w:val="00A91974"/>
    <w:rsid w:val="00AA3B88"/>
    <w:rsid w:val="00AA3F4C"/>
    <w:rsid w:val="00AA7006"/>
    <w:rsid w:val="00AA71F2"/>
    <w:rsid w:val="00AC5789"/>
    <w:rsid w:val="00AD3B8F"/>
    <w:rsid w:val="00AD51EB"/>
    <w:rsid w:val="00AE34A5"/>
    <w:rsid w:val="00B03832"/>
    <w:rsid w:val="00B05B3D"/>
    <w:rsid w:val="00B138C0"/>
    <w:rsid w:val="00B479BF"/>
    <w:rsid w:val="00B55625"/>
    <w:rsid w:val="00B60257"/>
    <w:rsid w:val="00BB4BB8"/>
    <w:rsid w:val="00BC3B5E"/>
    <w:rsid w:val="00BE321E"/>
    <w:rsid w:val="00BE41CE"/>
    <w:rsid w:val="00BF16D9"/>
    <w:rsid w:val="00BF37C9"/>
    <w:rsid w:val="00C12917"/>
    <w:rsid w:val="00C32159"/>
    <w:rsid w:val="00C34E64"/>
    <w:rsid w:val="00C42F1E"/>
    <w:rsid w:val="00C44D2F"/>
    <w:rsid w:val="00C47BAF"/>
    <w:rsid w:val="00C710CF"/>
    <w:rsid w:val="00C75CC9"/>
    <w:rsid w:val="00C82B27"/>
    <w:rsid w:val="00C8738C"/>
    <w:rsid w:val="00C959D2"/>
    <w:rsid w:val="00CA4E04"/>
    <w:rsid w:val="00CA7C8E"/>
    <w:rsid w:val="00CF1EBB"/>
    <w:rsid w:val="00D04B84"/>
    <w:rsid w:val="00D05698"/>
    <w:rsid w:val="00D313EA"/>
    <w:rsid w:val="00D41F37"/>
    <w:rsid w:val="00D52510"/>
    <w:rsid w:val="00D538C4"/>
    <w:rsid w:val="00D81318"/>
    <w:rsid w:val="00DA54B3"/>
    <w:rsid w:val="00DA58D9"/>
    <w:rsid w:val="00DC722A"/>
    <w:rsid w:val="00DD55CA"/>
    <w:rsid w:val="00E44966"/>
    <w:rsid w:val="00E52574"/>
    <w:rsid w:val="00E65E37"/>
    <w:rsid w:val="00E67248"/>
    <w:rsid w:val="00EA54DB"/>
    <w:rsid w:val="00EA57AB"/>
    <w:rsid w:val="00ED6E4A"/>
    <w:rsid w:val="00EF0D42"/>
    <w:rsid w:val="00F06F1E"/>
    <w:rsid w:val="00F128FA"/>
    <w:rsid w:val="00F204BA"/>
    <w:rsid w:val="00F22FD3"/>
    <w:rsid w:val="00F43565"/>
    <w:rsid w:val="00F453C0"/>
    <w:rsid w:val="00F460D3"/>
    <w:rsid w:val="00F47B05"/>
    <w:rsid w:val="00F65B15"/>
    <w:rsid w:val="00F732B6"/>
    <w:rsid w:val="00FA5F5B"/>
    <w:rsid w:val="00FB03F7"/>
    <w:rsid w:val="00FC3EA5"/>
    <w:rsid w:val="00FD1E68"/>
    <w:rsid w:val="00FE4CFE"/>
    <w:rsid w:val="02EE6D72"/>
    <w:rsid w:val="0481E6B9"/>
    <w:rsid w:val="0671CFD1"/>
    <w:rsid w:val="09C42133"/>
    <w:rsid w:val="0A314786"/>
    <w:rsid w:val="0BE3ABD5"/>
    <w:rsid w:val="17375FD9"/>
    <w:rsid w:val="1AFB0F04"/>
    <w:rsid w:val="2219BCA0"/>
    <w:rsid w:val="225A4837"/>
    <w:rsid w:val="227118BC"/>
    <w:rsid w:val="25801067"/>
    <w:rsid w:val="273E3EE6"/>
    <w:rsid w:val="2D455BC9"/>
    <w:rsid w:val="33710ACD"/>
    <w:rsid w:val="38A2E1A8"/>
    <w:rsid w:val="39C0195E"/>
    <w:rsid w:val="47CCE5DC"/>
    <w:rsid w:val="5A7CE7FA"/>
    <w:rsid w:val="5BA448AF"/>
    <w:rsid w:val="600F46C4"/>
    <w:rsid w:val="68F38B72"/>
    <w:rsid w:val="6B6F2814"/>
    <w:rsid w:val="6C16A018"/>
    <w:rsid w:val="714D09D7"/>
    <w:rsid w:val="75754D38"/>
    <w:rsid w:val="777EF3A8"/>
    <w:rsid w:val="77B02D7D"/>
    <w:rsid w:val="78BD846B"/>
    <w:rsid w:val="7A971FDA"/>
    <w:rsid w:val="7AD23C33"/>
    <w:rsid w:val="7DC71658"/>
    <w:rsid w:val="7E07A960"/>
    <w:rsid w:val="7EA3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F46C4"/>
  <w15:chartTrackingRefBased/>
  <w15:docId w15:val="{8ADED85F-E142-424D-82E6-2C7C368A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7CE7FA"/>
    <w:pPr>
      <w:ind w:left="720"/>
      <w:contextualSpacing/>
    </w:pPr>
  </w:style>
  <w:style w:type="table" w:styleId="TableGrid">
    <w:name w:val="Table Grid"/>
    <w:basedOn w:val="TableNormal"/>
    <w:uiPriority w:val="59"/>
    <w:rsid w:val="0088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84"/>
  </w:style>
  <w:style w:type="paragraph" w:styleId="Footer">
    <w:name w:val="footer"/>
    <w:basedOn w:val="Normal"/>
    <w:link w:val="Foot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84"/>
  </w:style>
  <w:style w:type="paragraph" w:styleId="FootnoteText">
    <w:name w:val="footnote text"/>
    <w:basedOn w:val="Normal"/>
    <w:link w:val="FootnoteTextChar"/>
    <w:uiPriority w:val="99"/>
    <w:semiHidden/>
    <w:unhideWhenUsed/>
    <w:rsid w:val="00811F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F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F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4E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A8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24F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3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59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8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nfo.legislature.ca.gov/faces/codes_displaySection.xhtml?lawCode=HSC&amp;sectionNum=127373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31D1779B984DBBA6CA539FC2E460" ma:contentTypeVersion="19" ma:contentTypeDescription="Create a new document." ma:contentTypeScope="" ma:versionID="61d066fbb0aa178ccc724c1c5ba1346e">
  <xsd:schema xmlns:xsd="http://www.w3.org/2001/XMLSchema" xmlns:xs="http://www.w3.org/2001/XMLSchema" xmlns:p="http://schemas.microsoft.com/office/2006/metadata/properties" xmlns:ns2="934431ee-4d40-4972-b01f-fa13f35ca302" xmlns:ns3="d73a2667-7354-4c5e-85f9-77fbe446ad3b" targetNamespace="http://schemas.microsoft.com/office/2006/metadata/properties" ma:root="true" ma:fieldsID="fed8ba1e5c3a09ffd3806c7903d890ac" ns2:_="" ns3:_="">
    <xsd:import namespace="934431ee-4d40-4972-b01f-fa13f35ca302"/>
    <xsd:import namespace="d73a2667-7354-4c5e-85f9-77fbe446a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31ee-4d40-4972-b01f-fa13f35ca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a2667-7354-4c5e-85f9-77fbe446a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899b97-8969-44c8-a8d0-741c0bf58101}" ma:internalName="TaxCatchAll" ma:showField="CatchAllData" ma:web="d73a2667-7354-4c5e-85f9-77fbe446a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431ee-4d40-4972-b01f-fa13f35ca302">
      <Terms xmlns="http://schemas.microsoft.com/office/infopath/2007/PartnerControls"/>
    </lcf76f155ced4ddcb4097134ff3c332f>
    <TaxCatchAll xmlns="d73a2667-7354-4c5e-85f9-77fbe446ad3b" xsi:nil="true"/>
    <MediaLengthInSeconds xmlns="934431ee-4d40-4972-b01f-fa13f35ca3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DA5A9-0401-4F0D-BB97-4AC7E21F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431ee-4d40-4972-b01f-fa13f35ca302"/>
    <ds:schemaRef ds:uri="d73a2667-7354-4c5e-85f9-77fbe446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24D52-51DA-40BD-8AD1-C9CC0DC94098}">
  <ds:schemaRefs>
    <ds:schemaRef ds:uri="http://schemas.microsoft.com/office/2006/metadata/properties"/>
    <ds:schemaRef ds:uri="http://schemas.microsoft.com/office/infopath/2007/PartnerControls"/>
    <ds:schemaRef ds:uri="934431ee-4d40-4972-b01f-fa13f35ca302"/>
    <ds:schemaRef ds:uri="d73a2667-7354-4c5e-85f9-77fbe446ad3b"/>
  </ds:schemaRefs>
</ds:datastoreItem>
</file>

<file path=customXml/itemProps3.xml><?xml version="1.0" encoding="utf-8"?>
<ds:datastoreItem xmlns:ds="http://schemas.openxmlformats.org/officeDocument/2006/customXml" ds:itemID="{A90B2A2D-1ED7-40E7-B4BB-2C5CB2011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78C2B-5A10-4781-BE9D-9DC6FDD11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2179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Carlix Lung</dc:creator>
  <cp:keywords/>
  <dc:description/>
  <cp:lastModifiedBy>Carlix Lung</cp:lastModifiedBy>
  <cp:revision>15</cp:revision>
  <dcterms:created xsi:type="dcterms:W3CDTF">2025-06-03T20:45:00Z</dcterms:created>
  <dcterms:modified xsi:type="dcterms:W3CDTF">2025-08-12T23:15:00Z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0x0101009AED31D1779B984DBBA6CA539FC2E460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46a835f9-f18b-495c-b284-967ef81580df</vt:lpwstr>
  </property>
  <property fmtid="{D5CDD505-2E9C-101B-9397-08002B2CF9AE}" pid="8" name="Order">
    <vt:r8>4606500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